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C" w:rsidRDefault="00A95DB5" w:rsidP="00D33EC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 w:rsidRPr="003A6E27">
        <w:rPr>
          <w:rFonts w:ascii="GHEA Grapalat" w:hAnsi="GHEA Grapalat"/>
          <w:sz w:val="24"/>
          <w:szCs w:val="24"/>
        </w:rPr>
        <w:t xml:space="preserve">            </w:t>
      </w:r>
      <w:r w:rsidR="00D33ECC">
        <w:rPr>
          <w:rFonts w:ascii="GHEA Grapalat" w:hAnsi="GHEA Grapalat"/>
          <w:sz w:val="18"/>
          <w:szCs w:val="18"/>
        </w:rPr>
        <w:t>Հավելված N 23</w:t>
      </w:r>
    </w:p>
    <w:p w:rsidR="00D33ECC" w:rsidRDefault="00D33ECC" w:rsidP="00D33ECC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Հայաստանի Հանրապետության արդարադատության </w:t>
      </w:r>
    </w:p>
    <w:p w:rsidR="00D33ECC" w:rsidRDefault="00D33ECC" w:rsidP="00D33ECC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t>նախարարության  գլխավոր</w:t>
      </w:r>
      <w:proofErr w:type="gramEnd"/>
      <w:r>
        <w:rPr>
          <w:rFonts w:ascii="GHEA Grapalat" w:hAnsi="GHEA Grapalat"/>
          <w:sz w:val="18"/>
          <w:szCs w:val="18"/>
        </w:rPr>
        <w:t xml:space="preserve"> քարտուղարի</w:t>
      </w:r>
    </w:p>
    <w:p w:rsidR="00D33ECC" w:rsidRDefault="00D33ECC" w:rsidP="00D33ECC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>2019 թվականի սեպտեմբերի 12-ի N 766-Ա հրամանի</w:t>
      </w:r>
    </w:p>
    <w:p w:rsidR="00A95DB5" w:rsidRPr="003A6E27" w:rsidRDefault="00A95DB5" w:rsidP="00773340">
      <w:pPr>
        <w:tabs>
          <w:tab w:val="left" w:pos="567"/>
        </w:tabs>
        <w:spacing w:after="0"/>
        <w:ind w:firstLine="284"/>
        <w:rPr>
          <w:rFonts w:ascii="GHEA Grapalat" w:hAnsi="GHEA Grapalat"/>
          <w:sz w:val="24"/>
          <w:szCs w:val="24"/>
        </w:rPr>
      </w:pPr>
    </w:p>
    <w:p w:rsidR="00A95DB5" w:rsidRPr="003A6E27" w:rsidRDefault="00A95DB5" w:rsidP="0077334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77334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3A6E27" w:rsidRDefault="00A95DB5" w:rsidP="0077334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F801BC">
        <w:rPr>
          <w:rFonts w:ascii="GHEA Grapalat" w:hAnsi="GHEA Grapalat"/>
          <w:b/>
          <w:sz w:val="24"/>
          <w:szCs w:val="24"/>
        </w:rPr>
        <w:t xml:space="preserve">ԻՐԱՎԱԿԱՆ ԱԿՏԵՐԻ ՓՈՐՁԱՔՆՆՈՒԹՅԱՆ ԳՈՐԾԱԿԱԼՈՒԹՅԱՆ </w:t>
      </w:r>
      <w:r w:rsidR="00997090">
        <w:rPr>
          <w:rFonts w:ascii="GHEA Grapalat" w:hAnsi="GHEA Grapalat"/>
          <w:b/>
          <w:sz w:val="24"/>
          <w:szCs w:val="24"/>
        </w:rPr>
        <w:t>ԴԱՏԱԻՐԱՎԱԿԱՆ ՕՐԵՆՍԴՐՈՒԹՅԱՆ ՓՈՐՁԱՔՆՆՈՒԹՅԱՆ</w:t>
      </w:r>
      <w:r w:rsidR="00F801BC">
        <w:rPr>
          <w:rFonts w:ascii="GHEA Grapalat" w:hAnsi="GHEA Grapalat"/>
          <w:b/>
          <w:sz w:val="24"/>
          <w:szCs w:val="24"/>
        </w:rPr>
        <w:t xml:space="preserve"> </w:t>
      </w:r>
      <w:r w:rsidR="00DC7186">
        <w:rPr>
          <w:rFonts w:ascii="GHEA Grapalat" w:hAnsi="GHEA Grapalat"/>
          <w:b/>
          <w:sz w:val="24"/>
          <w:szCs w:val="24"/>
        </w:rPr>
        <w:t xml:space="preserve">ԲԱԺՆԻ </w:t>
      </w:r>
      <w:r w:rsidR="00D72948">
        <w:rPr>
          <w:rFonts w:ascii="GHEA Grapalat" w:hAnsi="GHEA Grapalat"/>
          <w:b/>
          <w:color w:val="000000" w:themeColor="text1"/>
          <w:sz w:val="24"/>
          <w:szCs w:val="24"/>
        </w:rPr>
        <w:t>ԻՐԱՎԱԲԱՆ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3A6E27" w:rsidTr="00883147">
        <w:tc>
          <w:tcPr>
            <w:tcW w:w="9468" w:type="dxa"/>
          </w:tcPr>
          <w:p w:rsidR="00883147" w:rsidRPr="003A6E27" w:rsidRDefault="00A95DB5" w:rsidP="00C8760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3A6E27" w:rsidTr="00883147">
        <w:tc>
          <w:tcPr>
            <w:tcW w:w="9468" w:type="dxa"/>
          </w:tcPr>
          <w:p w:rsidR="00A95DB5" w:rsidRPr="003A6E27" w:rsidRDefault="00A95DB5" w:rsidP="00773340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A95DB5" w:rsidRPr="001A336C" w:rsidRDefault="001A338D" w:rsidP="00E81BD2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 նախարարության</w:t>
            </w:r>
            <w:r w:rsidR="008A0012">
              <w:rPr>
                <w:rFonts w:ascii="GHEA Grapalat" w:hAnsi="GHEA Grapalat"/>
                <w:sz w:val="24"/>
                <w:szCs w:val="24"/>
              </w:rPr>
              <w:t xml:space="preserve"> (այսուհետ՝ Նախարարություն)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A78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իրավական ակտերի փորձաքննության գործակալության</w:t>
            </w:r>
            <w:r w:rsidR="001A336C" w:rsidRPr="00EC445D">
              <w:rPr>
                <w:rFonts w:ascii="Sylfaen" w:hAnsi="Sylfaen"/>
                <w:lang w:val="hy-AM"/>
              </w:rPr>
              <w:t xml:space="preserve"> </w:t>
            </w:r>
            <w:r w:rsidR="001A336C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r w:rsidR="00AA78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r w:rsidR="001A336C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132BD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դատաիրավական օրենսդրության փորձաքննության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բաժնի </w:t>
            </w:r>
            <w:r w:rsidR="001A336C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այսուհետ՝ Բաժին</w:t>
            </w:r>
            <w:r w:rsidR="001A336C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D27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իրավաբան 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(այսուհետ՝ </w:t>
            </w:r>
            <w:r w:rsidR="005D27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րավաբան)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r w:rsidR="00A95DB5" w:rsidRPr="00773340">
              <w:rPr>
                <w:rFonts w:ascii="GHEA Grapalat" w:hAnsi="GHEA Grapalat"/>
                <w:sz w:val="24"/>
                <w:szCs w:val="24"/>
              </w:rPr>
              <w:t>ծածկագիր՝ 12</w:t>
            </w:r>
            <w:r w:rsidR="00B62D8A" w:rsidRPr="00773340">
              <w:rPr>
                <w:rFonts w:ascii="GHEA Grapalat" w:hAnsi="GHEA Grapalat"/>
                <w:sz w:val="24"/>
                <w:szCs w:val="24"/>
              </w:rPr>
              <w:t>-</w:t>
            </w:r>
            <w:r w:rsidR="00C53AE8" w:rsidRPr="00773340">
              <w:rPr>
                <w:rFonts w:ascii="GHEA Grapalat" w:hAnsi="GHEA Grapalat"/>
                <w:sz w:val="24"/>
                <w:szCs w:val="24"/>
              </w:rPr>
              <w:t>3</w:t>
            </w:r>
            <w:r w:rsidR="00AA7874">
              <w:rPr>
                <w:rFonts w:ascii="GHEA Grapalat" w:hAnsi="GHEA Grapalat"/>
                <w:sz w:val="24"/>
                <w:szCs w:val="24"/>
              </w:rPr>
              <w:t>4.4</w:t>
            </w:r>
            <w:r w:rsidR="001B4FC8" w:rsidRPr="00773340">
              <w:rPr>
                <w:rFonts w:ascii="GHEA Grapalat" w:hAnsi="GHEA Grapalat"/>
                <w:sz w:val="24"/>
                <w:szCs w:val="24"/>
              </w:rPr>
              <w:t>-</w:t>
            </w:r>
            <w:r w:rsidR="00A66928" w:rsidRPr="00773340">
              <w:rPr>
                <w:rFonts w:ascii="GHEA Grapalat" w:hAnsi="GHEA Grapalat"/>
                <w:sz w:val="24"/>
                <w:szCs w:val="24"/>
              </w:rPr>
              <w:t>Մ</w:t>
            </w:r>
            <w:r w:rsidR="005D2787">
              <w:rPr>
                <w:rFonts w:ascii="GHEA Grapalat" w:hAnsi="GHEA Grapalat"/>
                <w:sz w:val="24"/>
                <w:szCs w:val="24"/>
              </w:rPr>
              <w:t>6</w:t>
            </w:r>
            <w:r w:rsidR="001B4FC8" w:rsidRPr="00773340">
              <w:rPr>
                <w:rFonts w:ascii="GHEA Grapalat" w:hAnsi="GHEA Grapalat"/>
                <w:sz w:val="24"/>
                <w:szCs w:val="24"/>
              </w:rPr>
              <w:t>-</w:t>
            </w:r>
            <w:r w:rsidR="00132BDC">
              <w:rPr>
                <w:rFonts w:ascii="GHEA Grapalat" w:hAnsi="GHEA Grapalat"/>
                <w:sz w:val="24"/>
                <w:szCs w:val="24"/>
              </w:rPr>
              <w:t>3</w:t>
            </w:r>
            <w:r w:rsidR="00A95DB5" w:rsidRPr="00773340">
              <w:rPr>
                <w:rFonts w:ascii="GHEA Grapalat" w:hAnsi="GHEA Grapalat"/>
                <w:sz w:val="24"/>
                <w:szCs w:val="24"/>
              </w:rPr>
              <w:t>)</w:t>
            </w:r>
            <w:r w:rsidR="001A336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773340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69591C" w:rsidRDefault="005D2787" w:rsidP="0069591C">
            <w:pPr>
              <w:pStyle w:val="ListParagraph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="001A336C">
              <w:rPr>
                <w:rFonts w:ascii="GHEA Grapalat" w:hAnsi="GHEA Grapalat"/>
                <w:sz w:val="24"/>
                <w:szCs w:val="24"/>
              </w:rPr>
              <w:t>րավաբանը</w:t>
            </w:r>
            <w:r w:rsidR="0069591C">
              <w:rPr>
                <w:rFonts w:ascii="GHEA Grapalat" w:hAnsi="GHEA Grapalat"/>
                <w:sz w:val="24"/>
                <w:szCs w:val="24"/>
              </w:rPr>
              <w:t xml:space="preserve"> ենթակա և հաշվետու է </w:t>
            </w:r>
            <w:r w:rsidR="001A336C"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69591C">
              <w:rPr>
                <w:rFonts w:ascii="GHEA Grapalat" w:hAnsi="GHEA Grapalat"/>
                <w:sz w:val="24"/>
                <w:szCs w:val="24"/>
              </w:rPr>
              <w:t>պետին:</w:t>
            </w:r>
          </w:p>
          <w:p w:rsidR="00E42FBF" w:rsidRPr="003A6E27" w:rsidRDefault="00E42FBF" w:rsidP="00773340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:rsidR="00132BDC" w:rsidRDefault="001A336C" w:rsidP="00132BDC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Իրավաբանի</w:t>
            </w:r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բացակայության դեպքում նրան փոխարինում է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Բաժնի </w:t>
            </w:r>
            <w:r w:rsidR="00D72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իրավաբանը</w:t>
            </w:r>
            <w:r w:rsidR="00132BD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132BDC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</w:p>
          <w:p w:rsidR="00883147" w:rsidRPr="00773340" w:rsidRDefault="00E42FBF" w:rsidP="001A338D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, ք. Երևան, Կենտրոն վարչական շրջան, Վ. Սարգսյան 3/8:</w:t>
            </w:r>
          </w:p>
        </w:tc>
      </w:tr>
      <w:tr w:rsidR="00E42FBF" w:rsidRPr="007A48C1" w:rsidTr="00883147">
        <w:tc>
          <w:tcPr>
            <w:tcW w:w="9468" w:type="dxa"/>
          </w:tcPr>
          <w:p w:rsidR="00E42FBF" w:rsidRDefault="00E42FBF" w:rsidP="0077334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:rsidR="007A48C1" w:rsidRPr="003A6E27" w:rsidRDefault="007A48C1" w:rsidP="007A48C1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42FBF" w:rsidRDefault="00E42FBF" w:rsidP="00773340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2.1 Աշխատանքի բնույթը, իրավունքները, պարտականությունները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մասնակցում</w:t>
            </w:r>
            <w:proofErr w:type="gramEnd"/>
            <w:r>
              <w:rPr>
                <w:rFonts w:ascii="GHEA Grapalat" w:hAnsi="GHEA Grapalat"/>
                <w:sz w:val="24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«Կառավարության կառուցվածքի և գործունեության» մասին օրենքով հաստատված հավելվածի 3-րդ կետով նախատեսված իրավական փորձաքննության ոլորտում /այսուհետ՝ Իրավական փորձաքննության ոլորտ/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նորմատիվ իրավական ակտերի նախագծերի` Սահմանադրությանը, օրենքներին և այլ իրավական ակտերին համապատասխանության վերաբերյալ պետական իրավական փորձաքննությ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ունը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պետական փորձագիտական եզրակացության տրամադր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ման աշխատանքներին.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մասնակցում</w:t>
            </w:r>
            <w:proofErr w:type="gramEnd"/>
            <w:r>
              <w:rPr>
                <w:rFonts w:ascii="GHEA Grapalat" w:hAnsi="GHEA Grapalat"/>
                <w:sz w:val="24"/>
              </w:rPr>
              <w:t xml:space="preserve"> է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անհատական և ներքին իրավական ակտերի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նախագծերի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կարծիքի և առաջարկությունների ներկայացման աշխատանքներ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Բաժնի պետի հանձնարարությամբ մասնակցում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դատարանի ներկայացրած գրությունների կապակցությամբ Կառավարության դիրքորոշման վերաբերյալ առաջարկությունների տրամադրման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</w:t>
            </w:r>
            <w:r>
              <w:rPr>
                <w:rFonts w:ascii="GHEA Grapalat" w:hAnsi="GHEA Grapalat"/>
                <w:sz w:val="24"/>
                <w:szCs w:val="24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մասնակցում</w:t>
            </w:r>
            <w:proofErr w:type="gramEnd"/>
            <w:r>
              <w:rPr>
                <w:rFonts w:ascii="GHEA Grapalat" w:hAnsi="GHEA Grapalat"/>
                <w:sz w:val="24"/>
              </w:rPr>
              <w:t xml:space="preserve"> է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 իրավական ակտերի՝ Սահմանադրությանը, օրենքներին և այլ իրավական ակտերին համապատասխանության վերաբերյալ պետական իրավական փորձաքննության և համապատասխան առաջարկություններ ներկայացնելու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մասնակցում</w:t>
            </w:r>
            <w:proofErr w:type="gramEnd"/>
            <w:r>
              <w:rPr>
                <w:rFonts w:ascii="GHEA Grapalat" w:hAnsi="GHEA Grapalat"/>
                <w:sz w:val="24"/>
              </w:rPr>
              <w:t xml:space="preserve"> է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կառավարման մարմինների ղեկավարների ենթաօրենսդրական նորմատիվ իրավական ակտերի նախագծերի` Սահմանադրությանը, օրենքներին և այլ իրավական ակտերին համապատասխանության վերաբերյալ պետական իրավական փորձաքննությ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մասնակցում</w:t>
            </w:r>
            <w:proofErr w:type="gramEnd"/>
            <w:r>
              <w:rPr>
                <w:rFonts w:ascii="GHEA Grapalat" w:hAnsi="GHEA Grapalat"/>
                <w:sz w:val="24"/>
              </w:rPr>
              <w:t xml:space="preserve"> է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Տեղական ինքնակառավարման մարմինների ենթաօրենսդրական նորմատիվ իրավական ակտերի նախագծերի` Սահմանադրությանը, օրենքներին և այլ իրավական ակտերին համապատասխանության վերաբերյալ պետական իրավական փորձաքննությ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մասնակցում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առավարության հանձնարարականների համաձայն իրավական բնույթի պարզաբանումների</w:t>
            </w:r>
            <w:r>
              <w:rPr>
                <w:rFonts w:ascii="GHEA Grapalat" w:hAnsi="GHEA Grapalat"/>
                <w:sz w:val="24"/>
                <w:szCs w:val="24"/>
              </w:rPr>
              <w:t>, ինչպես նաև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կառավարման համակարգի մարմինների </w:t>
            </w:r>
            <w:r>
              <w:rPr>
                <w:rFonts w:ascii="GHEA Grapalat" w:hAnsi="GHEA Grapalat"/>
                <w:sz w:val="24"/>
                <w:lang w:val="hy-AM"/>
              </w:rPr>
              <w:t>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րությունների վերաբերյալ պարզաբանումների, իրավական դիրքորոշումների և առաջարկությունների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տրամադրման աշխատանքներ</w:t>
            </w:r>
            <w:r>
              <w:rPr>
                <w:rFonts w:ascii="GHEA Grapalat" w:hAnsi="GHEA Grapalat"/>
                <w:sz w:val="24"/>
                <w:szCs w:val="24"/>
              </w:rPr>
              <w:t>ին:</w:t>
            </w:r>
          </w:p>
          <w:p w:rsidR="00754EB0" w:rsidRDefault="00754EB0" w:rsidP="00754EB0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1026"/>
              </w:tabs>
              <w:ind w:left="60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54EB0" w:rsidRDefault="00754EB0" w:rsidP="00754EB0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754EB0" w:rsidRDefault="00754EB0" w:rsidP="00754EB0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754EB0" w:rsidRDefault="00754EB0" w:rsidP="003917D8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րավական փորձաքննության ոլորտում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նորմատիվ իրավական ակտերի նախագծերի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անհատական և ներքին իրավական ակտերի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 իրավական ակտերի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կառավարման մարմինների ղեկավարների ենթաօրենսդրական նորմատիվ իրավական ակտերի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կառավարման մարմինների ղեկավարների ենթաօրենսդրական նորմատիվ իրավական ակտերի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տեղական ինքնակառավարման մարմինների ենթաօրենսդրական նորմատիվ իրավական ակտերի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Սահմանադրությանը, օրենքներին և այլ իրավական ակտերին համապատասխանության վերաբերյալ պետական իրավական փորձաքննությ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ան, կարծիքի և համապատասխան առաջարկությունների ներկայացման շրջանակներում ուսումնասիրել փաստաթղթերի ամբողջականությունը, իրականացնել նորմատիվ իրավական ակտերի նախագծերի՝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Սահմանադրությա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մբ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 օրենքներ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ով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այլ իրավական ակտեր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ով սահմանված պահանջներին համապատասխանության ստուգում,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 xml:space="preserve">ուսումնասիրել ոլորտը կարգավորող իրավական ակտերը, բացահայտել և վերլուծել ներկայացված իրավական ակտի նախագծի բովանդակության էությունը և համապատասխան այլընտրանքային լուծումներ առաջարկել, նախագիծը համաձայնեցնել 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ախարարության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այլ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շահագրգիռ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ստորաբաժանումների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հետ, ստանալ այլ մարմնի դիրքորոշումը նախագծի վերաբերյալ, Գործակալության պետի համաձայնությամբ նախագծի վերաբերյալ կազմակերպել աշխատանքային քննարկումներ</w:t>
            </w:r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մասնակից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դարձ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նելով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համապատաս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խան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մաս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նա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գետների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փորձագետների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ուսումնասիրել</w:t>
            </w:r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ոլորտը կարգավորող իրավական ակտերը, ստուգել ներկայացված դիրքորոշման համապատասխանությունը Սահմանադրությանը և օրենքներին.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առավարության հանձնարարականների համաձայն իրավական բնույթի պարզաբանումների, ինչպես նաև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ետական կառավարման համակարգի մարմինների </w:t>
            </w:r>
            <w:r>
              <w:rPr>
                <w:rFonts w:ascii="GHEA Grapalat" w:hAnsi="GHEA Grapalat"/>
                <w:sz w:val="24"/>
                <w:lang w:val="hy-AM"/>
              </w:rPr>
              <w:t>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րությունների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պարզաբանումների,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 դիրքորոշումների և առաջարկությունների ներկայացման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գործառույթների շրջանակներում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ուսումնասիրել ոլորտը կարգավորող իրավական ակտերը, համաձայնեցնել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ախարարության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այլ շահագրգիռ ստորաբաժանումների հետ,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Բաժնի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պետի համաձայնությամբ կազմակերպել աշխատանքային քննարկումներ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54EB0" w:rsidRDefault="00754EB0" w:rsidP="003917D8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մարմիններից, պաշտոնատար անձանցից ստանալ Բաժնի առջև դրված գործառույթների և խնդիրների իրականացման հետ կապված անհրաժեշտ տեղեկատվություն և նյութեր, ինչպես նաև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այլ ստորաբաժանումներից պահանջել իրավական ակտերի նախագծերի վերաբերյալ դիրքորոշումներ, հիմնավորումներ, կարծիքներ և այլ անհրաժեշտ տեղեկատվություն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754EB0" w:rsidRDefault="00754EB0" w:rsidP="00754EB0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754EB0" w:rsidRDefault="00754EB0" w:rsidP="00754EB0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Պարտականությունները՝ </w:t>
            </w:r>
          </w:p>
          <w:p w:rsidR="00754EB0" w:rsidRDefault="00754EB0" w:rsidP="00754EB0">
            <w:pPr>
              <w:tabs>
                <w:tab w:val="left" w:pos="0"/>
                <w:tab w:val="left" w:pos="567"/>
                <w:tab w:val="left" w:pos="2115"/>
              </w:tabs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ab/>
            </w:r>
          </w:p>
          <w:p w:rsidR="00754EB0" w:rsidRDefault="00754EB0" w:rsidP="0060196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իրականացնել փորձագիտակլան եզրակացություններ՝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նորմատիվ իրավական ակտերի նախագծերի,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անհատական և ներքին իրավական ակտերի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 իրավական ակտերի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ետական կառավարման մարմինների ղեկավարների ենթաօրենսդրական նորմատիվ իրավական ակտերի նախագծերի,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ետական կառավարման մարմինների ղեկավարների ենթաօրենսդրական նորմատիվ իրավական ակտերի նախագծերի, տեղական ինքնակառավարման մարմինների ենթաօրենսդրական նորմատիվ իրավական ակտերի նախագծերի՝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Սահմանադրությանը, օրենքներին և այլ իրավական ակտերին համապատասխանության վերաբերյալ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տրամադրել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կարծիք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ներկայացնել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համապատասխան առաջարկություններ.</w:t>
            </w:r>
          </w:p>
          <w:p w:rsidR="00754EB0" w:rsidRPr="003917D8" w:rsidRDefault="00754EB0" w:rsidP="0060196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Բաժնի պետի հանձնարարությամբ տրամադրել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Սահմանադրական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դատարանի ներկայացրած գրությունների կապակցությամբ Կառավարության դիրքորոշման վերաբերյալ առաջարկություններ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  <w:p w:rsidR="007A48C1" w:rsidRPr="00AA7874" w:rsidRDefault="003917D8" w:rsidP="0060196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Բաժնի պետի հանձնարարությամբ տրամադրել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օրենքով սահմանված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կարգով և ժամկետներում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առավարության հանձնարարականների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54EB0">
              <w:rPr>
                <w:rFonts w:ascii="GHEA Grapalat" w:hAnsi="GHEA Grapalat"/>
                <w:sz w:val="24"/>
                <w:szCs w:val="24"/>
                <w:lang w:val="hy-AM"/>
              </w:rPr>
              <w:t>համաձայն իրավական բնույթի</w:t>
            </w:r>
            <w:r w:rsidR="00754EB0">
              <w:rPr>
                <w:rFonts w:ascii="GHEA Grapalat" w:hAnsi="GHEA Grapalat"/>
                <w:sz w:val="24"/>
                <w:szCs w:val="24"/>
              </w:rPr>
              <w:t>,</w:t>
            </w:r>
            <w:r w:rsidR="00754E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54EB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կառավարման համակարգի մարմինների կողմից ներկայացված գրությունների վերաբերյալ պարզաբանումներ, իրավական դիրքորոշումներ և առաջարկություններ</w:t>
            </w:r>
            <w:r w:rsidR="00754EB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E48E5" w:rsidRPr="003A6E27" w:rsidTr="00883147">
        <w:tc>
          <w:tcPr>
            <w:tcW w:w="9468" w:type="dxa"/>
          </w:tcPr>
          <w:p w:rsidR="002E48E5" w:rsidRDefault="002E48E5" w:rsidP="0077334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:rsidR="00FA5FE1" w:rsidRPr="003A6E27" w:rsidRDefault="00FA5FE1" w:rsidP="00773340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773340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 աստիճանը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662"/>
              <w:gridCol w:w="4189"/>
            </w:tblGrid>
            <w:tr w:rsidR="00DC7E49" w:rsidTr="00B909FF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E49" w:rsidRDefault="00DC7E49">
                  <w:pPr>
                    <w:pStyle w:val="ListParagraph"/>
                    <w:tabs>
                      <w:tab w:val="left" w:pos="567"/>
                    </w:tabs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E49" w:rsidRDefault="00DC7E49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E49" w:rsidRDefault="00DC7E49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Գործարարություն, վարչարարություն և իրավունք</w:t>
                  </w:r>
                </w:p>
              </w:tc>
            </w:tr>
            <w:tr w:rsidR="00DC7E49" w:rsidTr="00B909FF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E49" w:rsidRDefault="00DC7E49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E49" w:rsidRDefault="00DC7E49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E49" w:rsidRDefault="00DC7E49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 և վարչարարություն</w:t>
                  </w:r>
                </w:p>
              </w:tc>
            </w:tr>
            <w:tr w:rsidR="00DC7E49" w:rsidTr="00B909FF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E49" w:rsidRDefault="00DC7E49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E49" w:rsidRDefault="00DC7E49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E49" w:rsidRDefault="00DC7E49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</w:p>
              </w:tc>
            </w:tr>
          </w:tbl>
          <w:p w:rsidR="007A48C1" w:rsidRDefault="007A48C1" w:rsidP="00773340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773340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3.2. Մասնագիտական գիտելիքները</w:t>
            </w:r>
          </w:p>
          <w:p w:rsidR="00996A62" w:rsidRDefault="00996A62" w:rsidP="00773340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773340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773340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D72948" w:rsidRDefault="00D72948" w:rsidP="00773340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Աշխատանքային ստաժ չի պահանջվում:</w:t>
            </w:r>
          </w:p>
          <w:p w:rsidR="00781FB4" w:rsidRPr="003A6E27" w:rsidRDefault="00781FB4" w:rsidP="00773340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773340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909FF" w:rsidRPr="00B909FF" w:rsidRDefault="00B909FF" w:rsidP="00773340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773340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9A05EC" w:rsidRDefault="009A05EC" w:rsidP="0077334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 մշակում</w:t>
            </w:r>
          </w:p>
          <w:p w:rsidR="009A05EC" w:rsidRPr="00D72948" w:rsidRDefault="009A05EC" w:rsidP="0077334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 հավաքագրում, վերլուծություն</w:t>
            </w:r>
          </w:p>
          <w:p w:rsidR="009A05EC" w:rsidRPr="00D72948" w:rsidRDefault="009A05EC" w:rsidP="00773340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</w:tabs>
              <w:spacing w:line="276" w:lineRule="auto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3A6E27" w:rsidRPr="00D72948" w:rsidRDefault="003A6E27" w:rsidP="00773340">
            <w:pPr>
              <w:tabs>
                <w:tab w:val="left" w:pos="240"/>
                <w:tab w:val="left" w:pos="567"/>
              </w:tabs>
              <w:spacing w:line="276" w:lineRule="auto"/>
              <w:ind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773340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D72948" w:rsidRPr="00EC445D" w:rsidRDefault="00D72948" w:rsidP="00B909FF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  <w:tab w:val="left" w:pos="480"/>
                <w:tab w:val="left" w:pos="702"/>
              </w:tabs>
              <w:spacing w:line="276" w:lineRule="auto"/>
              <w:ind w:left="0" w:firstLine="342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Փոփոխությունների կառավարում</w:t>
            </w: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  <w:p w:rsidR="00D72948" w:rsidRPr="00EC445D" w:rsidRDefault="00D72948" w:rsidP="00B909FF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  <w:tab w:val="left" w:pos="480"/>
                <w:tab w:val="left" w:pos="702"/>
              </w:tabs>
              <w:spacing w:line="276" w:lineRule="auto"/>
              <w:ind w:left="0" w:firstLine="342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D72948" w:rsidRPr="00EC445D" w:rsidRDefault="00D72948" w:rsidP="00B909FF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  <w:tab w:val="left" w:pos="480"/>
                <w:tab w:val="left" w:pos="702"/>
              </w:tabs>
              <w:spacing w:line="276" w:lineRule="auto"/>
              <w:ind w:left="0" w:firstLine="342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Փաստաթղթերի նախապատրաստում</w:t>
            </w:r>
          </w:p>
          <w:p w:rsidR="00883147" w:rsidRPr="007A48C1" w:rsidRDefault="00883147" w:rsidP="007A48C1">
            <w:pPr>
              <w:tabs>
                <w:tab w:val="left" w:pos="567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A6E27" w:rsidRPr="00F52E49" w:rsidTr="00883147">
        <w:tc>
          <w:tcPr>
            <w:tcW w:w="9468" w:type="dxa"/>
          </w:tcPr>
          <w:p w:rsidR="003A6E27" w:rsidRDefault="00DC7186" w:rsidP="0077334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Կազմակերպակ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ան շրջանակը</w:t>
            </w:r>
          </w:p>
          <w:p w:rsidR="003A6E27" w:rsidRDefault="003A6E27" w:rsidP="00773340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A02F7" w:rsidRDefault="00EA02F7" w:rsidP="00EA02F7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4.1.Աշխատանքի կազմակերպական և ղեկավարման շրջանակը</w:t>
            </w:r>
          </w:p>
          <w:p w:rsidR="00EA02F7" w:rsidRDefault="00EA02F7" w:rsidP="00EA02F7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EA02F7" w:rsidRDefault="00EA02F7" w:rsidP="00EA02F7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4.2.Որոշումներ կայացնելու լիազորությունները</w:t>
            </w:r>
          </w:p>
          <w:p w:rsidR="00EA02F7" w:rsidRDefault="00EA02F7" w:rsidP="00EA02F7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A02F7" w:rsidRDefault="00EA02F7" w:rsidP="00EA02F7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4.3.Գործունեության ազդեցությունը</w:t>
            </w:r>
          </w:p>
          <w:p w:rsidR="00EA02F7" w:rsidRDefault="00EA02F7" w:rsidP="00EA02F7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A02F7" w:rsidRDefault="00EA02F7" w:rsidP="00EA02F7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4.4.Շփումները և ներկայացուցչությունը</w:t>
            </w:r>
          </w:p>
          <w:p w:rsidR="00EA02F7" w:rsidRDefault="00EA02F7" w:rsidP="00EA02F7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:rsidR="00EA02F7" w:rsidRDefault="00EA02F7" w:rsidP="00EA02F7">
            <w:pPr>
              <w:pStyle w:val="ListParagraph"/>
              <w:tabs>
                <w:tab w:val="left" w:pos="342"/>
              </w:tabs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4.5.Խնդիրների բարդությունը և դրանց լուծումը</w:t>
            </w:r>
          </w:p>
          <w:p w:rsidR="00BE4277" w:rsidRPr="00D72948" w:rsidRDefault="00EA02F7" w:rsidP="00EA02F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A95DB5" w:rsidRPr="00D72948" w:rsidRDefault="00A95DB5" w:rsidP="0077334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D72948" w:rsidRDefault="003A6E27" w:rsidP="0077334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D72948" w:rsidRDefault="003A6E27" w:rsidP="0077334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D72948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787FB7"/>
    <w:multiLevelType w:val="hybridMultilevel"/>
    <w:tmpl w:val="E1FAC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5F63F6"/>
    <w:multiLevelType w:val="hybridMultilevel"/>
    <w:tmpl w:val="5D10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5357"/>
    <w:multiLevelType w:val="hybridMultilevel"/>
    <w:tmpl w:val="118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B1C5F"/>
    <w:multiLevelType w:val="hybridMultilevel"/>
    <w:tmpl w:val="412C9DE6"/>
    <w:lvl w:ilvl="0" w:tplc="0409000F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3044A"/>
    <w:multiLevelType w:val="hybridMultilevel"/>
    <w:tmpl w:val="7E284F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74DEF"/>
    <w:multiLevelType w:val="hybridMultilevel"/>
    <w:tmpl w:val="2DF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152F7"/>
    <w:multiLevelType w:val="hybridMultilevel"/>
    <w:tmpl w:val="353243B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07EE3"/>
    <w:multiLevelType w:val="hybridMultilevel"/>
    <w:tmpl w:val="2A788D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4"/>
  </w:num>
  <w:num w:numId="18">
    <w:abstractNumId w:val="3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A096E"/>
    <w:rsid w:val="000C1D4D"/>
    <w:rsid w:val="000C1EE5"/>
    <w:rsid w:val="000E51DB"/>
    <w:rsid w:val="00104324"/>
    <w:rsid w:val="00132BDC"/>
    <w:rsid w:val="0017335A"/>
    <w:rsid w:val="001A047B"/>
    <w:rsid w:val="001A336C"/>
    <w:rsid w:val="001A338D"/>
    <w:rsid w:val="001B4FC8"/>
    <w:rsid w:val="00204615"/>
    <w:rsid w:val="00227D19"/>
    <w:rsid w:val="00276AB6"/>
    <w:rsid w:val="00296801"/>
    <w:rsid w:val="002B5C82"/>
    <w:rsid w:val="002E48E5"/>
    <w:rsid w:val="0031088E"/>
    <w:rsid w:val="00345DA6"/>
    <w:rsid w:val="003917D8"/>
    <w:rsid w:val="00393E47"/>
    <w:rsid w:val="003A6E27"/>
    <w:rsid w:val="003E5667"/>
    <w:rsid w:val="003E5BE4"/>
    <w:rsid w:val="004A3660"/>
    <w:rsid w:val="004B7066"/>
    <w:rsid w:val="005054C3"/>
    <w:rsid w:val="00534D1E"/>
    <w:rsid w:val="0058204F"/>
    <w:rsid w:val="005D2787"/>
    <w:rsid w:val="005E1B7C"/>
    <w:rsid w:val="0060196C"/>
    <w:rsid w:val="0063088E"/>
    <w:rsid w:val="00662AC9"/>
    <w:rsid w:val="00680AFF"/>
    <w:rsid w:val="006904E4"/>
    <w:rsid w:val="0069345E"/>
    <w:rsid w:val="0069591C"/>
    <w:rsid w:val="006D1DD8"/>
    <w:rsid w:val="007245DD"/>
    <w:rsid w:val="007312CE"/>
    <w:rsid w:val="00754EB0"/>
    <w:rsid w:val="00773340"/>
    <w:rsid w:val="00781FB4"/>
    <w:rsid w:val="007A2D1A"/>
    <w:rsid w:val="007A48C1"/>
    <w:rsid w:val="007A5837"/>
    <w:rsid w:val="007B519A"/>
    <w:rsid w:val="007D22C5"/>
    <w:rsid w:val="00855EC1"/>
    <w:rsid w:val="00883147"/>
    <w:rsid w:val="00884DF4"/>
    <w:rsid w:val="008A0012"/>
    <w:rsid w:val="008B31E0"/>
    <w:rsid w:val="008F40F4"/>
    <w:rsid w:val="00904A20"/>
    <w:rsid w:val="00937D7F"/>
    <w:rsid w:val="00951ABE"/>
    <w:rsid w:val="00960794"/>
    <w:rsid w:val="00971D7D"/>
    <w:rsid w:val="009873D8"/>
    <w:rsid w:val="00996A62"/>
    <w:rsid w:val="00997090"/>
    <w:rsid w:val="009A05EC"/>
    <w:rsid w:val="009C3236"/>
    <w:rsid w:val="009D4ECD"/>
    <w:rsid w:val="00A11D3C"/>
    <w:rsid w:val="00A41DD8"/>
    <w:rsid w:val="00A66928"/>
    <w:rsid w:val="00A95DB5"/>
    <w:rsid w:val="00AA7874"/>
    <w:rsid w:val="00AB4A51"/>
    <w:rsid w:val="00AC2D94"/>
    <w:rsid w:val="00AE0350"/>
    <w:rsid w:val="00AE5DDB"/>
    <w:rsid w:val="00AF32A5"/>
    <w:rsid w:val="00B136CF"/>
    <w:rsid w:val="00B61E75"/>
    <w:rsid w:val="00B62D8A"/>
    <w:rsid w:val="00B73080"/>
    <w:rsid w:val="00B909FF"/>
    <w:rsid w:val="00BC1313"/>
    <w:rsid w:val="00BD03BB"/>
    <w:rsid w:val="00BE4277"/>
    <w:rsid w:val="00C01716"/>
    <w:rsid w:val="00C21582"/>
    <w:rsid w:val="00C4746B"/>
    <w:rsid w:val="00C53AE8"/>
    <w:rsid w:val="00C8760E"/>
    <w:rsid w:val="00CD04ED"/>
    <w:rsid w:val="00D156C4"/>
    <w:rsid w:val="00D33ECC"/>
    <w:rsid w:val="00D407AC"/>
    <w:rsid w:val="00D6619C"/>
    <w:rsid w:val="00D72948"/>
    <w:rsid w:val="00D8386B"/>
    <w:rsid w:val="00D87AFD"/>
    <w:rsid w:val="00DC7186"/>
    <w:rsid w:val="00DC7E49"/>
    <w:rsid w:val="00E01445"/>
    <w:rsid w:val="00E42FBF"/>
    <w:rsid w:val="00E71E47"/>
    <w:rsid w:val="00E729F4"/>
    <w:rsid w:val="00E81BD2"/>
    <w:rsid w:val="00E95AEB"/>
    <w:rsid w:val="00EA02F7"/>
    <w:rsid w:val="00EC1E36"/>
    <w:rsid w:val="00F41AF8"/>
    <w:rsid w:val="00F52E49"/>
    <w:rsid w:val="00F801BC"/>
    <w:rsid w:val="00FA5FE1"/>
    <w:rsid w:val="00FD1DD3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E03F-6DB6-42EC-86DA-C363018F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81</cp:revision>
  <cp:lastPrinted>2019-06-28T12:09:00Z</cp:lastPrinted>
  <dcterms:created xsi:type="dcterms:W3CDTF">2019-03-13T10:50:00Z</dcterms:created>
  <dcterms:modified xsi:type="dcterms:W3CDTF">2020-07-10T11:34:00Z</dcterms:modified>
</cp:coreProperties>
</file>